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20"/>
      </w:pPr>
      <w:r>
        <w:rPr>
          <w:b/>
          <w:bCs/>
          <w:sz w:val="30"/>
          <w:szCs w:val="30"/>
        </w:rPr>
        <w:t xml:space="preserve">Podání občana podle § 16 odst. 2 písm. g) zákona o obcích</w:t>
      </w:r>
    </w:p>
    <w:p>
      <w:pPr>
        <w:spacing w:after="80" w:line="276"/>
      </w:pPr>
      <w:r>
        <w:rPr>
          <w:i/>
          <w:iCs/>
          <w:color w:val="555555"/>
          <w:sz w:val="19"/>
          <w:szCs w:val="19"/>
        </w:rPr>
        <w:t xml:space="preserve">Poznámka k použití: Toto právo náleží občanu obce, tedy osobě s trvalým pobytem v Humpolci, a dále vlastníku nemovitosti na území města. Je-li podání adresováno Radě města, musí být vyřízeno do 60 dnů; je-li adresováno Zastupitelstvu města, nejpozději do 90 dnů. Níže je varianta pro Radu města. Chcete-li věc dostat na jednání zastupitelstva, změňte adresáta a lhůtu.</w:t>
      </w:r>
    </w:p>
    <w:p>
      <w:pPr>
        <w:pBdr>
          <w:bottom w:val="single" w:color="999999" w:sz="6" w:space="8"/>
        </w:pBdr>
        <w:spacing w:after="200" w:line="276"/>
      </w:pPr>
      <w:r>
        <w:rPr>
          <w:sz w:val="22"/>
          <w:szCs w:val="22"/>
        </w:rPr>
        <w:t xml:space="preserve"/>
      </w:r>
    </w:p>
    <w:p>
      <w:pPr>
        <w:spacing w:after="60" w:line="276"/>
      </w:pPr>
      <w:r>
        <w:rPr>
          <w:b/>
          <w:bCs/>
          <w:sz w:val="22"/>
          <w:szCs w:val="22"/>
        </w:rPr>
        <w:t xml:space="preserve">Adresát: Rada města Humpolce, prostřednictvím podatelny Městského úřadu Humpolec, Horní náměstí 300, 396 22 Humpolec</w:t>
      </w:r>
    </w:p>
    <w:p>
      <w:pPr>
        <w:spacing w:after="260" w:line="276"/>
      </w:pPr>
      <w:r>
        <w:rPr>
          <w:sz w:val="22"/>
          <w:szCs w:val="22"/>
        </w:rPr>
        <w:t xml:space="preserve">Na vědomí: tajemník Městského úřadu Humpolec</w:t>
      </w:r>
    </w:p>
    <w:p>
      <w:pPr>
        <w:spacing w:after="260" w:line="276"/>
      </w:pPr>
      <w:r>
        <w:rPr>
          <w:b/>
          <w:bCs/>
          <w:sz w:val="22"/>
          <w:szCs w:val="22"/>
        </w:rPr>
        <w:t xml:space="preserve">Věc: Podnět a dotaz občana podle § 16 odst. 2 písm. g) zákona č. 128/2000 Sb., o obcích, k dalšímu postupu města po ukončení pořizování nového Územního plánu Humpolec</w:t>
      </w:r>
    </w:p>
    <w:p>
      <w:pPr>
        <w:spacing w:after="160" w:line="276"/>
      </w:pPr>
      <w:r>
        <w:rPr>
          <w:sz w:val="22"/>
          <w:szCs w:val="22"/>
        </w:rPr>
        <w:t xml:space="preserve">Vážení,</w:t>
      </w:r>
    </w:p>
    <w:p>
      <w:pPr>
        <w:spacing w:after="160" w:line="276"/>
      </w:pPr>
      <w:r>
        <w:rPr>
          <w:sz w:val="22"/>
          <w:szCs w:val="22"/>
        </w:rPr>
        <w:t xml:space="preserve">jako občan města Humpolce se v návaznosti na usnesení Zastupitelstva města ze dne 26. srpna 2026 o ukončení pořizování nového Územního plánu Humpolec obracím na Radu města s dotazem na další postup. Rozhodnutí o ukončení pořizování vyvolalo řadu otevřených otázek, na jejichž zodpovězení má veřejnost zájem ještě před komunálními volbami.</w:t>
      </w:r>
    </w:p>
    <w:p>
      <w:pPr>
        <w:spacing w:after="160" w:line="276"/>
      </w:pPr>
      <w:r>
        <w:rPr>
          <w:b/>
          <w:bCs/>
          <w:sz w:val="22"/>
          <w:szCs w:val="22"/>
        </w:rPr>
        <w:t xml:space="preserve">Žádám o písemné sdělení:</w:t>
      </w:r>
    </w:p>
    <w:p>
      <w:pPr>
        <w:pStyle w:val="ListParagraph"/>
        <w:numPr>
          <w:ilvl w:val="0"/>
          <w:numId w:val="2"/>
        </w:numPr>
        <w:spacing w:after="160" w:line="276"/>
      </w:pPr>
      <w:r>
        <w:rPr>
          <w:sz w:val="22"/>
          <w:szCs w:val="22"/>
        </w:rPr>
        <w:t xml:space="preserve">Jaký je záměr města ve věci územního plánování po ukončení pořizování, tedy zda bude pořizování nového územního plánu zahájeno znovu s upraveným zadáním, nebo zda město přistoupí k dílčím změnám dosavadního územního plánu.</w:t>
      </w:r>
    </w:p>
    <w:p>
      <w:pPr>
        <w:pStyle w:val="ListParagraph"/>
        <w:numPr>
          <w:ilvl w:val="0"/>
          <w:numId w:val="2"/>
        </w:numPr>
        <w:spacing w:after="160" w:line="276"/>
      </w:pPr>
      <w:r>
        <w:rPr>
          <w:sz w:val="22"/>
          <w:szCs w:val="22"/>
        </w:rPr>
        <w:t xml:space="preserve">Jakým způsobem a v jakém termínu bude zrušeno územní opatření o stavební uzávěře, jehož důvod, tedy zajištění pořizování nového územního plánu, ukončením procesu odpadl.</w:t>
      </w:r>
    </w:p>
    <w:p>
      <w:pPr>
        <w:pStyle w:val="ListParagraph"/>
        <w:numPr>
          <w:ilvl w:val="0"/>
          <w:numId w:val="2"/>
        </w:numPr>
        <w:spacing w:after="160" w:line="276"/>
      </w:pPr>
      <w:r>
        <w:rPr>
          <w:sz w:val="22"/>
          <w:szCs w:val="22"/>
        </w:rPr>
        <w:t xml:space="preserve">Jak bude naloženo s návrhy na pořízení změny dosavadního územního plánu, jejichž vyřízení bylo v minulosti odloženo s odkazem na připravovaný nový územní plán. Kolik takových návrhů je evidováno, od kdy a v jakém pořadí budou projednány.</w:t>
      </w:r>
    </w:p>
    <w:p>
      <w:pPr>
        <w:pStyle w:val="ListParagraph"/>
        <w:numPr>
          <w:ilvl w:val="0"/>
          <w:numId w:val="2"/>
        </w:numPr>
        <w:spacing w:after="160" w:line="276"/>
      </w:pPr>
      <w:r>
        <w:rPr>
          <w:sz w:val="22"/>
          <w:szCs w:val="22"/>
        </w:rPr>
        <w:t xml:space="preserve">Zda město uplatní u zhotovitele díla nároky z vadného plnění, a pokud ne, z jakého důvodu.</w:t>
      </w:r>
    </w:p>
    <w:p>
      <w:pPr>
        <w:pStyle w:val="ListParagraph"/>
        <w:numPr>
          <w:ilvl w:val="0"/>
          <w:numId w:val="2"/>
        </w:numPr>
        <w:spacing w:after="160" w:line="276"/>
      </w:pPr>
      <w:r>
        <w:rPr>
          <w:sz w:val="22"/>
          <w:szCs w:val="22"/>
        </w:rPr>
        <w:t xml:space="preserve">Jak bude město postupovat vůči připomínkám a námitkám uplatněným k návrhu, které v důsledku ukončení pořizování nebudou nikdy vypořádány, a zda budou jejich autoři o tomto důsledku vyrozuměni.</w:t>
      </w:r>
    </w:p>
    <w:p>
      <w:pPr>
        <w:pStyle w:val="ListParagraph"/>
        <w:numPr>
          <w:ilvl w:val="0"/>
          <w:numId w:val="2"/>
        </w:numPr>
        <w:spacing w:after="260" w:line="276"/>
      </w:pPr>
      <w:r>
        <w:rPr>
          <w:sz w:val="22"/>
          <w:szCs w:val="22"/>
        </w:rPr>
        <w:t xml:space="preserve">Zda vedení města požádá tajemníka úřadu o prověření postupu odborů, které se na přípravě dokumentace podílely, a v jakém rozsahu.</w:t>
      </w:r>
    </w:p>
    <w:p>
      <w:pPr>
        <w:spacing w:after="300" w:line="276"/>
      </w:pPr>
      <w:r>
        <w:rPr>
          <w:sz w:val="22"/>
          <w:szCs w:val="22"/>
        </w:rPr>
        <w:t xml:space="preserve">Podle § 16 odst. 2 písm. g) zákona o obcích žádám o vyřízení tohoto podání ve lhůtě do 60 dnů od jeho doručení a o písemnou odpověď na uvedený kontakt.</w:t>
      </w:r>
    </w:p>
    <w:p>
      <w:pPr>
        <w:spacing w:after="400" w:line="276"/>
      </w:pPr>
      <w:r>
        <w:rPr>
          <w:sz w:val="22"/>
          <w:szCs w:val="22"/>
        </w:rPr>
        <w:t xml:space="preserve">V Humpolci dne [doplňte datum]</w:t>
      </w:r>
    </w:p>
    <w:p>
      <w:pPr>
        <w:spacing w:after="160" w:line="276"/>
      </w:pPr>
      <w:r>
        <w:rPr>
          <w:sz w:val="22"/>
          <w:szCs w:val="22"/>
        </w:rPr>
        <w:t xml:space="preserve">……………………………………………………</w:t>
      </w:r>
    </w:p>
    <w:p>
      <w:pPr>
        <w:spacing w:after="0" w:line="276"/>
      </w:pPr>
      <w:r>
        <w:rPr>
          <w:sz w:val="22"/>
          <w:szCs w:val="22"/>
        </w:rPr>
        <w:t xml:space="preserve">[Jméno a příjmení]</w:t>
      </w:r>
    </w:p>
    <w:p>
      <w:pPr>
        <w:spacing w:after="0" w:line="276"/>
      </w:pPr>
      <w:r>
        <w:rPr>
          <w:sz w:val="22"/>
          <w:szCs w:val="22"/>
        </w:rPr>
        <w:t xml:space="preserve">[Adresa trvalého pobytu]</w:t>
      </w:r>
    </w:p>
    <w:p>
      <w:pPr>
        <w:spacing w:after="0" w:line="276"/>
      </w:pPr>
      <w:r>
        <w:rPr>
          <w:sz w:val="22"/>
          <w:szCs w:val="22"/>
        </w:rPr>
        <w:t xml:space="preserve">[Datum narození]</w:t>
      </w:r>
    </w:p>
    <w:p>
      <w:pPr>
        <w:spacing w:after="300" w:line="276"/>
      </w:pPr>
      <w:r>
        <w:rPr>
          <w:sz w:val="22"/>
          <w:szCs w:val="22"/>
        </w:rPr>
        <w:t xml:space="preserve">[E-mail / ID datové schránky pro doručení odpovědi]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480" w:hanging="3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start"/>
      <w:pPr>
        <w:ind w:left="480" w:hanging="3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2026-08-30T06:43:05.656Z</dcterms:created>
  <dcterms:modified xsi:type="dcterms:W3CDTF">2026-08-30T06:43:05.656Z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